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BB" w:rsidRDefault="003775BB"/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INFORME DE </w:t>
      </w:r>
      <w:r>
        <w:rPr>
          <w:rFonts w:ascii="Arial Narrow" w:eastAsia="Arial Narrow" w:hAnsi="Arial Narrow" w:cs="Arial Narrow"/>
          <w:b/>
          <w:sz w:val="24"/>
          <w:szCs w:val="24"/>
        </w:rPr>
        <w:t>GESTIÓN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Y EJECUCIÓN PLAN DE DESARROLLO DEPARTAMENTAL 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 Narrow" w:hAnsi="Arial Narrow" w:cs="Arial Narrow"/>
          <w:b/>
          <w:color w:val="FF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P</w:t>
      </w:r>
      <w:r w:rsidR="000119FB">
        <w:rPr>
          <w:rFonts w:ascii="Arial Narrow" w:eastAsia="Arial Narrow" w:hAnsi="Arial Narrow" w:cs="Arial Narrow"/>
          <w:b/>
          <w:color w:val="000000"/>
          <w:sz w:val="24"/>
          <w:szCs w:val="24"/>
        </w:rPr>
        <w:t>ERIODO: 1 DE ENERO DE 2016 A 31</w:t>
      </w:r>
      <w:r w:rsidR="003A02D2"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DE </w:t>
      </w:r>
      <w:r w:rsidR="000119FB">
        <w:rPr>
          <w:rFonts w:ascii="Arial Narrow" w:eastAsia="Arial Narrow" w:hAnsi="Arial Narrow" w:cs="Arial Narrow"/>
          <w:b/>
          <w:color w:val="000000"/>
          <w:sz w:val="24"/>
          <w:szCs w:val="24"/>
        </w:rPr>
        <w:t>JUL</w:t>
      </w:r>
      <w:r w:rsidR="00615ECF">
        <w:rPr>
          <w:rFonts w:ascii="Arial Narrow" w:eastAsia="Arial Narrow" w:hAnsi="Arial Narrow" w:cs="Arial Narrow"/>
          <w:b/>
          <w:color w:val="000000"/>
          <w:sz w:val="24"/>
          <w:szCs w:val="24"/>
        </w:rPr>
        <w:t>IO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 DE 2019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70C0"/>
          <w:sz w:val="24"/>
          <w:szCs w:val="24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>EJE 5.  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POLÍTICA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Gobernabilidad con eficacia y eficiencia para una gestión pública moderna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16"/>
          <w:szCs w:val="16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color w:val="000000"/>
          <w:sz w:val="24"/>
          <w:szCs w:val="24"/>
        </w:rPr>
        <w:t xml:space="preserve">PROGRAMA: 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Una gobernanza para la paz</w:t>
      </w: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081F69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  <w:r>
        <w:rPr>
          <w:rFonts w:ascii="Arial Narrow" w:eastAsia="Arial Narrow" w:hAnsi="Arial Narrow" w:cs="Arial Narrow"/>
          <w:b/>
          <w:sz w:val="24"/>
          <w:szCs w:val="24"/>
          <w:highlight w:val="white"/>
        </w:rPr>
        <w:t>DIRECCIÓN</w:t>
      </w:r>
      <w: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  <w:t>: Financiera de Contabilidad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1A5F85" w:rsidRDefault="001A5F85" w:rsidP="001A5F85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1A5F85" w:rsidRDefault="001A5F85" w:rsidP="001A5F85"/>
    <w:tbl>
      <w:tblPr>
        <w:tblW w:w="917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7"/>
        <w:gridCol w:w="969"/>
        <w:gridCol w:w="1231"/>
        <w:gridCol w:w="818"/>
        <w:gridCol w:w="1475"/>
        <w:gridCol w:w="1257"/>
        <w:gridCol w:w="1308"/>
        <w:gridCol w:w="1410"/>
      </w:tblGrid>
      <w:tr w:rsidR="001A5F85" w:rsidRPr="0046619F" w:rsidTr="007A6CB3">
        <w:trPr>
          <w:trHeight w:val="2464"/>
        </w:trPr>
        <w:tc>
          <w:tcPr>
            <w:tcW w:w="1273" w:type="dxa"/>
            <w:tcBorders>
              <w:top w:val="single" w:sz="8" w:space="0" w:color="A5A5A5"/>
              <w:left w:val="single" w:sz="8" w:space="0" w:color="A5A5A5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META DE PRODUCTO</w:t>
            </w:r>
          </w:p>
        </w:tc>
        <w:tc>
          <w:tcPr>
            <w:tcW w:w="68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CODIGO DE META</w:t>
            </w:r>
          </w:p>
        </w:tc>
        <w:tc>
          <w:tcPr>
            <w:tcW w:w="95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META PROGRAMADA 2019</w:t>
            </w:r>
          </w:p>
        </w:tc>
        <w:tc>
          <w:tcPr>
            <w:tcW w:w="818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AVANCE DE LA META DEL 1 DE JULIO AL 31 DE JULIO 2019</w:t>
            </w:r>
          </w:p>
        </w:tc>
        <w:tc>
          <w:tcPr>
            <w:tcW w:w="1475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PORCENTAJE ACUMULADO DE EJECUCION FISICA DE LA META QUE SE ALCANZO DEL 1 DE ENERO A 31 DE JULIO 2019</w:t>
            </w:r>
          </w:p>
        </w:tc>
        <w:tc>
          <w:tcPr>
            <w:tcW w:w="1257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EJECUCION FISICA DE META ACUMULADA DESDE  EL 1 DE ENERO DE 2016 A 31 DE JULIO DE 2019</w:t>
            </w:r>
          </w:p>
        </w:tc>
        <w:tc>
          <w:tcPr>
            <w:tcW w:w="1308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VALOR EJECUCION FINANCIERA DE LA META (MILLONESS$$)  DEL 1 DE ENERO DE 2019 AL 31 DE JULIO 2019</w:t>
            </w:r>
          </w:p>
        </w:tc>
        <w:tc>
          <w:tcPr>
            <w:tcW w:w="1410" w:type="dxa"/>
            <w:tcBorders>
              <w:top w:val="single" w:sz="8" w:space="0" w:color="A5A5A5"/>
              <w:left w:val="nil"/>
              <w:bottom w:val="nil"/>
              <w:right w:val="single" w:sz="8" w:space="0" w:color="A5A5A5"/>
            </w:tcBorders>
            <w:shd w:val="clear" w:color="000000" w:fill="8C0202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  <w14:textFill>
                  <w14:solidFill>
                    <w14:srgbClr w14:val="FFFFFF"/>
                  </w14:solidFill>
                </w14:textFill>
              </w:rPr>
              <w:t>PORCENTAJE DE EJECUCION FINANCIERA DE LA META DEL 1 DE ENERO AL 31 DE JULIO 2019</w:t>
            </w:r>
          </w:p>
        </w:tc>
      </w:tr>
      <w:tr w:rsidR="001A5F85" w:rsidRPr="0046619F" w:rsidTr="007A6CB3">
        <w:trPr>
          <w:trHeight w:val="853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85" w:rsidRPr="0046619F" w:rsidRDefault="001A5F85" w:rsidP="007A6CB3">
            <w:pPr>
              <w:rPr>
                <w:rFonts w:ascii="Arial Narrow" w:hAnsi="Arial Narrow"/>
                <w:b/>
                <w:bCs/>
                <w:color w:val="000000"/>
                <w:sz w:val="18"/>
                <w:szCs w:val="28"/>
                <w:lang w:val="es-CO"/>
              </w:rPr>
            </w:pPr>
            <w:r w:rsidRPr="0046619F">
              <w:rPr>
                <w:rFonts w:ascii="Arial Narrow" w:hAnsi="Arial Narrow"/>
                <w:b/>
                <w:bCs/>
                <w:color w:val="000000"/>
                <w:sz w:val="18"/>
                <w:szCs w:val="28"/>
                <w:lang w:val="es-CO"/>
              </w:rPr>
              <w:t>100% DE ESTADOS FINANCIEROS DEPURADOS.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28"/>
                <w:lang w:val="es-CO"/>
              </w:rPr>
            </w:pPr>
            <w:r w:rsidRPr="0046619F">
              <w:rPr>
                <w:rFonts w:ascii="Arial Narrow" w:hAnsi="Arial Narrow"/>
                <w:b/>
                <w:bCs/>
                <w:color w:val="000000"/>
                <w:sz w:val="18"/>
                <w:szCs w:val="28"/>
                <w:lang w:val="es-CO"/>
              </w:rPr>
              <w:t>E5P12MP37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color w:val="000000"/>
                <w:sz w:val="18"/>
                <w:szCs w:val="28"/>
                <w:lang w:val="es-CO"/>
              </w:rPr>
            </w:pPr>
            <w:r w:rsidRPr="0046619F">
              <w:rPr>
                <w:rFonts w:ascii="Arial Narrow" w:hAnsi="Arial Narrow"/>
                <w:b/>
                <w:bCs/>
                <w:color w:val="000000"/>
                <w:sz w:val="18"/>
                <w:szCs w:val="28"/>
                <w:lang w:val="es-CO"/>
              </w:rPr>
              <w:t>0.50%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F85" w:rsidRPr="000A4F27" w:rsidRDefault="001A5F85" w:rsidP="007A6CB3">
            <w:pPr>
              <w:jc w:val="center"/>
              <w:rPr>
                <w:rFonts w:ascii="Arial Narrow" w:hAnsi="Arial Narrow"/>
                <w:color w:val="000000"/>
                <w:sz w:val="18"/>
                <w:szCs w:val="28"/>
                <w:lang w:val="es-CO"/>
              </w:rPr>
            </w:pPr>
            <w:r w:rsidRPr="000A4F27">
              <w:rPr>
                <w:rFonts w:ascii="Arial Narrow" w:hAnsi="Arial Narrow"/>
                <w:color w:val="000000"/>
                <w:sz w:val="18"/>
                <w:szCs w:val="28"/>
                <w:lang w:val="es-CO"/>
              </w:rPr>
              <w:t>0,030%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F85" w:rsidRPr="000A4F27" w:rsidRDefault="001A5F85" w:rsidP="007A6CB3">
            <w:pPr>
              <w:jc w:val="center"/>
              <w:rPr>
                <w:rFonts w:ascii="Arial Narrow" w:hAnsi="Arial Narrow"/>
                <w:color w:val="000000"/>
                <w:sz w:val="18"/>
                <w:szCs w:val="28"/>
                <w:lang w:val="es-CO"/>
              </w:rPr>
            </w:pPr>
            <w:r w:rsidRPr="000A4F27">
              <w:rPr>
                <w:rFonts w:ascii="Arial Narrow" w:hAnsi="Arial Narrow"/>
                <w:color w:val="000000"/>
                <w:sz w:val="18"/>
                <w:szCs w:val="28"/>
                <w:lang w:val="es-CO"/>
              </w:rPr>
              <w:t>0,282%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F85" w:rsidRPr="000A4F27" w:rsidRDefault="001A5F85" w:rsidP="007A6CB3">
            <w:pPr>
              <w:jc w:val="center"/>
              <w:rPr>
                <w:rFonts w:ascii="Arial Narrow" w:hAnsi="Arial Narrow"/>
                <w:color w:val="000000"/>
                <w:sz w:val="18"/>
                <w:szCs w:val="28"/>
                <w:lang w:val="es-CO"/>
              </w:rPr>
            </w:pPr>
            <w:r w:rsidRPr="000A4F27">
              <w:rPr>
                <w:rFonts w:ascii="Arial Narrow" w:hAnsi="Arial Narrow"/>
                <w:color w:val="000000"/>
                <w:sz w:val="18"/>
                <w:szCs w:val="28"/>
                <w:lang w:val="es-CO"/>
              </w:rPr>
              <w:t>99,782%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</w:rPr>
              <w:t>426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F85" w:rsidRPr="0046619F" w:rsidRDefault="001A5F85" w:rsidP="007A6CB3">
            <w:pPr>
              <w:jc w:val="center"/>
              <w:rPr>
                <w:rFonts w:ascii="Arial Narrow" w:hAnsi="Arial Narrow"/>
                <w:b/>
                <w:bCs/>
                <w:sz w:val="18"/>
                <w:szCs w:val="28"/>
                <w:lang w:val="es-CO"/>
              </w:rPr>
            </w:pPr>
            <w:r w:rsidRPr="0046619F">
              <w:rPr>
                <w:rFonts w:ascii="Arial Narrow" w:hAnsi="Arial Narrow"/>
                <w:b/>
                <w:bCs/>
                <w:sz w:val="18"/>
                <w:szCs w:val="28"/>
                <w:lang w:val="es-CO"/>
              </w:rPr>
              <w:t> </w:t>
            </w:r>
          </w:p>
        </w:tc>
      </w:tr>
    </w:tbl>
    <w:p w:rsidR="001A5F85" w:rsidRDefault="001A5F85" w:rsidP="001A5F85"/>
    <w:p w:rsidR="001A5F85" w:rsidRDefault="001A5F85" w:rsidP="001A5F85"/>
    <w:p w:rsidR="001A5F85" w:rsidRDefault="001A5F85" w:rsidP="001A5F85"/>
    <w:p w:rsidR="001A5F85" w:rsidRDefault="001A5F85" w:rsidP="001A5F85">
      <w:pPr>
        <w:rPr>
          <w:rFonts w:ascii="Arial" w:eastAsia="Arial" w:hAnsi="Arial" w:cs="Arial"/>
        </w:rPr>
      </w:pPr>
    </w:p>
    <w:p w:rsidR="001A5F85" w:rsidRPr="00CE6AFD" w:rsidRDefault="001A5F85" w:rsidP="001A5F85">
      <w:pPr>
        <w:jc w:val="both"/>
        <w:rPr>
          <w:rFonts w:ascii="Arial Narrow" w:eastAsia="Arial Narrow" w:hAnsi="Arial Narrow" w:cs="Arial Narrow"/>
          <w:color w:val="FF0000"/>
          <w:sz w:val="24"/>
          <w:szCs w:val="24"/>
        </w:rPr>
      </w:pPr>
      <w:r w:rsidRPr="00CE6AFD">
        <w:rPr>
          <w:rFonts w:ascii="Arial Narrow" w:eastAsia="Arial Narrow" w:hAnsi="Arial Narrow" w:cs="Arial Narrow"/>
          <w:sz w:val="24"/>
          <w:szCs w:val="24"/>
        </w:rPr>
        <w:t xml:space="preserve">Por lo anterior a la fecha </w:t>
      </w:r>
      <w:r w:rsidRPr="000A4F27">
        <w:rPr>
          <w:rFonts w:ascii="Arial Narrow" w:eastAsia="Arial Narrow" w:hAnsi="Arial Narrow" w:cs="Arial Narrow"/>
          <w:sz w:val="24"/>
          <w:szCs w:val="24"/>
        </w:rPr>
        <w:t>hemos alcanzado el avance  de la meta del periodo 01 de Julio al  31 de Julio de 2019 con un porcentaje  0.030%, la ejecución  física  de meta acumulada  desde el 1 de enero del 2019 a  31 de Julio de 2019, es igual a un 0,282% y logrando  el acumulado de la ejecución  física de la meta alcanzada  del 1 de enero 2016 al 31 de Julio de 2019 de un 99,782%,</w:t>
      </w:r>
      <w:r w:rsidRPr="007F3B24">
        <w:rPr>
          <w:rFonts w:ascii="Arial Narrow" w:eastAsia="Arial Narrow" w:hAnsi="Arial Narrow" w:cs="Arial Narrow"/>
          <w:sz w:val="24"/>
          <w:szCs w:val="24"/>
        </w:rPr>
        <w:t xml:space="preserve"> el</w:t>
      </w:r>
      <w:r w:rsidRPr="0076221C">
        <w:rPr>
          <w:rFonts w:ascii="Arial Narrow" w:eastAsia="Arial Narrow" w:hAnsi="Arial Narrow" w:cs="Arial Narrow"/>
          <w:sz w:val="24"/>
          <w:szCs w:val="24"/>
        </w:rPr>
        <w:t xml:space="preserve"> valor ejecutado  financieramente  de la meta es  $ 426.748.649 correspondiente a los contratos</w:t>
      </w:r>
      <w:r w:rsidRPr="00CF1D76">
        <w:rPr>
          <w:rFonts w:ascii="Arial Narrow" w:eastAsia="Arial Narrow" w:hAnsi="Arial Narrow" w:cs="Arial Narrow"/>
          <w:sz w:val="24"/>
          <w:szCs w:val="24"/>
        </w:rPr>
        <w:t xml:space="preserve"> de</w:t>
      </w:r>
      <w:r w:rsidRPr="00CE6AFD">
        <w:rPr>
          <w:rFonts w:ascii="Arial Narrow" w:eastAsia="Arial Narrow" w:hAnsi="Arial Narrow" w:cs="Arial Narrow"/>
          <w:sz w:val="24"/>
          <w:szCs w:val="24"/>
        </w:rPr>
        <w:t xml:space="preserve"> prestación de servicios suscritos para la ejecución de la misma, durante los meses de Enero a </w:t>
      </w:r>
      <w:r>
        <w:rPr>
          <w:rFonts w:ascii="Arial Narrow" w:eastAsia="Arial Narrow" w:hAnsi="Arial Narrow" w:cs="Arial Narrow"/>
          <w:sz w:val="24"/>
          <w:szCs w:val="24"/>
        </w:rPr>
        <w:t xml:space="preserve">Julio </w:t>
      </w:r>
      <w:r w:rsidRPr="00CE6AFD">
        <w:rPr>
          <w:rFonts w:ascii="Arial Narrow" w:eastAsia="Arial Narrow" w:hAnsi="Arial Narrow" w:cs="Arial Narrow"/>
          <w:sz w:val="24"/>
          <w:szCs w:val="24"/>
        </w:rPr>
        <w:t>de 2019.</w:t>
      </w:r>
    </w:p>
    <w:p w:rsidR="00CE6AFD" w:rsidRDefault="00CE6AFD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 Narrow" w:hAnsi="Arial Narrow" w:cs="Arial Narrow"/>
          <w:b/>
          <w:color w:val="000000"/>
          <w:sz w:val="24"/>
          <w:szCs w:val="24"/>
          <w:highlight w:val="white"/>
        </w:rPr>
      </w:pPr>
    </w:p>
    <w:p w:rsidR="003775BB" w:rsidRDefault="003775BB"/>
    <w:p w:rsidR="001A5F85" w:rsidRDefault="001A5F85"/>
    <w:p w:rsidR="001A5F85" w:rsidRDefault="001A5F85"/>
    <w:p w:rsidR="001A5F85" w:rsidRDefault="001A5F85"/>
    <w:p w:rsidR="001A5F85" w:rsidRDefault="001A5F85"/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b/>
          <w:sz w:val="24"/>
          <w:szCs w:val="24"/>
        </w:rPr>
        <w:t>PRINCIPALES LOGROS Y ACTIVIDADES DE LA DIRECCIÓN FINANCIERA DE CONTABILIDAD.</w:t>
      </w:r>
    </w:p>
    <w:p w:rsidR="003775BB" w:rsidRDefault="00081F69">
      <w:pPr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En el período compren</w:t>
      </w:r>
      <w:r w:rsidR="000119FB">
        <w:rPr>
          <w:rFonts w:ascii="Arial Narrow" w:eastAsia="Arial Narrow" w:hAnsi="Arial Narrow" w:cs="Arial Narrow"/>
          <w:sz w:val="24"/>
          <w:szCs w:val="24"/>
        </w:rPr>
        <w:t>dido entre el 1 de Enero y el 31</w:t>
      </w:r>
      <w:r>
        <w:rPr>
          <w:rFonts w:ascii="Arial Narrow" w:eastAsia="Arial Narrow" w:hAnsi="Arial Narrow" w:cs="Arial Narrow"/>
          <w:sz w:val="24"/>
          <w:szCs w:val="24"/>
        </w:rPr>
        <w:t xml:space="preserve"> de </w:t>
      </w:r>
      <w:r w:rsidR="000119FB">
        <w:rPr>
          <w:rFonts w:ascii="Arial Narrow" w:eastAsia="Arial Narrow" w:hAnsi="Arial Narrow" w:cs="Arial Narrow"/>
          <w:sz w:val="24"/>
          <w:szCs w:val="24"/>
        </w:rPr>
        <w:t>Jul</w:t>
      </w:r>
      <w:r w:rsidR="00615ECF">
        <w:rPr>
          <w:rFonts w:ascii="Arial Narrow" w:eastAsia="Arial Narrow" w:hAnsi="Arial Narrow" w:cs="Arial Narrow"/>
          <w:sz w:val="24"/>
          <w:szCs w:val="24"/>
        </w:rPr>
        <w:t>io</w:t>
      </w:r>
      <w:r>
        <w:rPr>
          <w:rFonts w:ascii="Arial Narrow" w:eastAsia="Arial Narrow" w:hAnsi="Arial Narrow" w:cs="Arial Narrow"/>
          <w:sz w:val="24"/>
          <w:szCs w:val="24"/>
        </w:rPr>
        <w:t xml:space="preserve"> de 2019 son:</w:t>
      </w:r>
    </w:p>
    <w:p w:rsidR="003775BB" w:rsidRDefault="003775BB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Depuración contable de Cifras reflejadas en los Estados F</w:t>
      </w:r>
      <w:r w:rsidR="005D6E25">
        <w:rPr>
          <w:rFonts w:ascii="Arial Narrow" w:eastAsia="Arial Narrow" w:hAnsi="Arial Narrow" w:cs="Arial Narrow"/>
          <w:sz w:val="24"/>
          <w:szCs w:val="24"/>
        </w:rPr>
        <w:t xml:space="preserve">inancieros de Enero 1 a </w:t>
      </w:r>
      <w:r w:rsidR="0046619F">
        <w:rPr>
          <w:rFonts w:ascii="Arial Narrow" w:eastAsia="Arial Narrow" w:hAnsi="Arial Narrow" w:cs="Arial Narrow"/>
          <w:sz w:val="24"/>
          <w:szCs w:val="24"/>
        </w:rPr>
        <w:t>Julio 31</w:t>
      </w:r>
      <w:r>
        <w:rPr>
          <w:rFonts w:ascii="Arial Narrow" w:eastAsia="Arial Narrow" w:hAnsi="Arial Narrow" w:cs="Arial Narrow"/>
          <w:sz w:val="24"/>
          <w:szCs w:val="24"/>
        </w:rPr>
        <w:t xml:space="preserve"> del año 2019, con funcionarios de la Dirección.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Preparación, Revisión, Elaboración y Publicación de Estados Financieros</w:t>
      </w:r>
      <w:r w:rsidR="00A00283">
        <w:rPr>
          <w:rFonts w:ascii="Arial Narrow" w:eastAsia="Arial Narrow" w:hAnsi="Arial Narrow" w:cs="Arial Narrow"/>
          <w:sz w:val="24"/>
          <w:szCs w:val="24"/>
        </w:rPr>
        <w:t xml:space="preserve"> Mensuales </w:t>
      </w:r>
      <w:r>
        <w:rPr>
          <w:rFonts w:ascii="Arial Narrow" w:eastAsia="Arial Narrow" w:hAnsi="Arial Narrow" w:cs="Arial Narrow"/>
          <w:sz w:val="24"/>
          <w:szCs w:val="24"/>
        </w:rPr>
        <w:t xml:space="preserve"> correspondientes a los meses de Enero </w:t>
      </w:r>
      <w:r w:rsidR="00886BB7">
        <w:rPr>
          <w:rFonts w:ascii="Arial Narrow" w:eastAsia="Arial Narrow" w:hAnsi="Arial Narrow" w:cs="Arial Narrow"/>
          <w:sz w:val="24"/>
          <w:szCs w:val="24"/>
        </w:rPr>
        <w:t>a</w:t>
      </w:r>
      <w:r w:rsidR="00615ECF">
        <w:rPr>
          <w:rFonts w:ascii="Arial Narrow" w:eastAsia="Arial Narrow" w:hAnsi="Arial Narrow" w:cs="Arial Narrow"/>
          <w:color w:val="FF0000"/>
          <w:sz w:val="24"/>
          <w:szCs w:val="24"/>
        </w:rPr>
        <w:t xml:space="preserve"> </w:t>
      </w:r>
      <w:r w:rsidR="0046619F">
        <w:rPr>
          <w:rFonts w:ascii="Arial Narrow" w:eastAsia="Arial Narrow" w:hAnsi="Arial Narrow" w:cs="Arial Narrow"/>
          <w:sz w:val="24"/>
          <w:szCs w:val="24"/>
        </w:rPr>
        <w:t>Junio</w:t>
      </w:r>
      <w:r w:rsidR="00615ECF" w:rsidRPr="00615ECF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Pr="00615ECF"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el año 2019</w:t>
      </w:r>
      <w:r w:rsidR="00B6332C">
        <w:rPr>
          <w:rFonts w:ascii="Arial Narrow" w:eastAsia="Arial Narrow" w:hAnsi="Arial Narrow" w:cs="Arial Narrow"/>
          <w:sz w:val="24"/>
          <w:szCs w:val="24"/>
        </w:rPr>
        <w:t>, tanto en la p</w:t>
      </w:r>
      <w:r w:rsidR="00030118" w:rsidRPr="00A00283">
        <w:rPr>
          <w:rFonts w:ascii="Arial Narrow" w:eastAsia="Arial Narrow" w:hAnsi="Arial Narrow" w:cs="Arial Narrow"/>
          <w:sz w:val="24"/>
          <w:szCs w:val="24"/>
        </w:rPr>
        <w:t>ágina web</w:t>
      </w:r>
      <w:r w:rsidR="00B6332C" w:rsidRPr="00A00283">
        <w:rPr>
          <w:rFonts w:ascii="Arial Narrow" w:eastAsia="Arial Narrow" w:hAnsi="Arial Narrow" w:cs="Arial Narrow"/>
          <w:sz w:val="24"/>
          <w:szCs w:val="24"/>
        </w:rPr>
        <w:t xml:space="preserve"> de la Gobernación, como en la </w:t>
      </w:r>
      <w:r w:rsidR="00030118" w:rsidRPr="00A00283">
        <w:rPr>
          <w:rFonts w:ascii="Arial Narrow" w:eastAsia="Arial Narrow" w:hAnsi="Arial Narrow" w:cs="Arial Narrow"/>
          <w:sz w:val="24"/>
          <w:szCs w:val="24"/>
        </w:rPr>
        <w:t>cartelera</w:t>
      </w:r>
      <w:r w:rsidR="00B6332C" w:rsidRPr="00A00283">
        <w:rPr>
          <w:rFonts w:ascii="Arial Narrow" w:eastAsia="Arial Narrow" w:hAnsi="Arial Narrow" w:cs="Arial Narrow"/>
          <w:sz w:val="24"/>
          <w:szCs w:val="24"/>
        </w:rPr>
        <w:t xml:space="preserve"> ubicada en la entrada del público a la Gobernación del Tolima.</w:t>
      </w:r>
    </w:p>
    <w:p w:rsidR="00A00283" w:rsidRPr="004F3168" w:rsidRDefault="00A00283" w:rsidP="00A00283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Preparación, Revisión, Elaboración de Estados Financieros Consolidados correspondientes a los dos primeros trimestres,  de Enero a</w:t>
      </w:r>
      <w:r>
        <w:rPr>
          <w:rFonts w:ascii="Arial Narrow" w:eastAsia="Arial Narrow" w:hAnsi="Arial Narrow" w:cs="Arial Narrow"/>
          <w:color w:val="FF000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Junio</w:t>
      </w:r>
      <w:r w:rsidRPr="00615ECF">
        <w:rPr>
          <w:rFonts w:ascii="Arial Narrow" w:eastAsia="Arial Narrow" w:hAnsi="Arial Narrow" w:cs="Arial Narrow"/>
          <w:sz w:val="24"/>
          <w:szCs w:val="24"/>
        </w:rPr>
        <w:t xml:space="preserve"> d</w:t>
      </w:r>
      <w:r>
        <w:rPr>
          <w:rFonts w:ascii="Arial Narrow" w:eastAsia="Arial Narrow" w:hAnsi="Arial Narrow" w:cs="Arial Narrow"/>
          <w:sz w:val="24"/>
          <w:szCs w:val="24"/>
        </w:rPr>
        <w:t>el año 2019, en la cual, adicional a lo de la Administración Central (Gobernación), agregamos los de: Contraloría, Asamblea e Instituciones Educativas</w:t>
      </w:r>
      <w:r w:rsidR="00945235">
        <w:rPr>
          <w:rFonts w:ascii="Arial Narrow" w:eastAsia="Arial Narrow" w:hAnsi="Arial Narrow" w:cs="Arial Narrow"/>
          <w:sz w:val="24"/>
          <w:szCs w:val="24"/>
        </w:rPr>
        <w:t xml:space="preserve"> (212 en total)</w:t>
      </w:r>
      <w:r>
        <w:rPr>
          <w:rFonts w:ascii="Arial Narrow" w:eastAsia="Arial Narrow" w:hAnsi="Arial Narrow" w:cs="Arial Narrow"/>
          <w:sz w:val="24"/>
          <w:szCs w:val="24"/>
        </w:rPr>
        <w:t xml:space="preserve">. </w:t>
      </w:r>
    </w:p>
    <w:p w:rsidR="004F3168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R</w:t>
      </w:r>
      <w:r w:rsidRPr="004F3168">
        <w:rPr>
          <w:rFonts w:ascii="Arial Narrow" w:eastAsia="Arial Narrow" w:hAnsi="Arial Narrow" w:cs="Arial Narrow"/>
          <w:sz w:val="24"/>
          <w:szCs w:val="24"/>
        </w:rPr>
        <w:t>ecepción</w:t>
      </w:r>
      <w:r>
        <w:rPr>
          <w:rFonts w:ascii="Arial Narrow" w:eastAsia="Arial Narrow" w:hAnsi="Arial Narrow" w:cs="Arial Narrow"/>
          <w:sz w:val="24"/>
          <w:szCs w:val="24"/>
        </w:rPr>
        <w:t xml:space="preserve"> y envío </w:t>
      </w:r>
      <w:r w:rsidRPr="004F3168">
        <w:rPr>
          <w:rFonts w:ascii="Arial Narrow" w:eastAsia="Arial Narrow" w:hAnsi="Arial Narrow" w:cs="Arial Narrow"/>
          <w:sz w:val="24"/>
          <w:szCs w:val="24"/>
        </w:rPr>
        <w:t>de los archivos planos por dependencias de las diferentes categorías, a informar al Formulario Único Territorial</w:t>
      </w:r>
      <w:r>
        <w:rPr>
          <w:rFonts w:ascii="Arial Narrow" w:eastAsia="Arial Narrow" w:hAnsi="Arial Narrow" w:cs="Arial Narrow"/>
          <w:sz w:val="24"/>
          <w:szCs w:val="24"/>
        </w:rPr>
        <w:t xml:space="preserve"> -</w:t>
      </w:r>
      <w:r w:rsidRPr="004F3168">
        <w:rPr>
          <w:rFonts w:ascii="Arial Narrow" w:eastAsia="Arial Narrow" w:hAnsi="Arial Narrow" w:cs="Arial Narrow"/>
          <w:sz w:val="24"/>
          <w:szCs w:val="24"/>
        </w:rPr>
        <w:t xml:space="preserve"> FUT, según sea la obligación a presentar </w:t>
      </w:r>
      <w:r>
        <w:rPr>
          <w:rFonts w:ascii="Arial Narrow" w:eastAsia="Arial Narrow" w:hAnsi="Arial Narrow" w:cs="Arial Narrow"/>
          <w:sz w:val="24"/>
          <w:szCs w:val="24"/>
        </w:rPr>
        <w:t xml:space="preserve">(Mensual, Trimestral), correspondientes a los meses de Enero a Junio de 2019. </w:t>
      </w:r>
    </w:p>
    <w:p w:rsidR="004F3168" w:rsidRPr="004F3168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Recepción y envío de información correspondiente al </w:t>
      </w:r>
      <w:r w:rsidRPr="004F3168">
        <w:rPr>
          <w:rFonts w:ascii="Arial Narrow" w:eastAsia="Arial Narrow" w:hAnsi="Arial Narrow" w:cs="Arial Narrow"/>
          <w:sz w:val="24"/>
          <w:szCs w:val="24"/>
        </w:rPr>
        <w:t xml:space="preserve">Sistema General de 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 w:rsidRPr="004F3168">
        <w:rPr>
          <w:rFonts w:ascii="Arial Narrow" w:eastAsia="Arial Narrow" w:hAnsi="Arial Narrow" w:cs="Arial Narrow"/>
          <w:sz w:val="24"/>
          <w:szCs w:val="24"/>
        </w:rPr>
        <w:t xml:space="preserve">egalías </w:t>
      </w:r>
      <w:r>
        <w:rPr>
          <w:rFonts w:ascii="Arial Narrow" w:eastAsia="Arial Narrow" w:hAnsi="Arial Narrow" w:cs="Arial Narrow"/>
          <w:sz w:val="24"/>
          <w:szCs w:val="24"/>
        </w:rPr>
        <w:t xml:space="preserve">- </w:t>
      </w:r>
      <w:r w:rsidRPr="004F3168">
        <w:rPr>
          <w:rFonts w:ascii="Arial Narrow" w:eastAsia="Arial Narrow" w:hAnsi="Arial Narrow" w:cs="Arial Narrow"/>
          <w:sz w:val="24"/>
          <w:szCs w:val="24"/>
        </w:rPr>
        <w:t>SGR, en la plataforma del así:</w:t>
      </w:r>
    </w:p>
    <w:p w:rsidR="004F3168" w:rsidRPr="004F3168" w:rsidRDefault="004F3168" w:rsidP="004F3168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 w:rsidRPr="004F3168">
        <w:rPr>
          <w:rFonts w:ascii="Arial Narrow" w:eastAsia="Arial Narrow" w:hAnsi="Arial Narrow" w:cs="Arial Narrow"/>
          <w:sz w:val="24"/>
          <w:szCs w:val="24"/>
        </w:rPr>
        <w:t>Reporte Asignaciones Directas</w:t>
      </w:r>
    </w:p>
    <w:p w:rsidR="004F3168" w:rsidRPr="004F3168" w:rsidRDefault="004F3168" w:rsidP="004F3168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 w:rsidRPr="004F3168">
        <w:rPr>
          <w:rFonts w:ascii="Arial Narrow" w:eastAsia="Arial Narrow" w:hAnsi="Arial Narrow" w:cs="Arial Narrow"/>
          <w:sz w:val="24"/>
          <w:szCs w:val="24"/>
        </w:rPr>
        <w:t>Reporte de Fondos (FCR, FDR, FCTE  Fortalecimiento)</w:t>
      </w:r>
    </w:p>
    <w:p w:rsidR="004F3168" w:rsidRDefault="004F3168" w:rsidP="004F3168">
      <w:pPr>
        <w:pStyle w:val="Prrafodelista"/>
        <w:numPr>
          <w:ilvl w:val="0"/>
          <w:numId w:val="2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Envío de información a la Contaduría General de la Nación - </w:t>
      </w:r>
      <w:r w:rsidRPr="004F3168">
        <w:rPr>
          <w:rFonts w:ascii="Arial Narrow" w:eastAsia="Arial Narrow" w:hAnsi="Arial Narrow" w:cs="Arial Narrow"/>
          <w:sz w:val="24"/>
          <w:szCs w:val="24"/>
        </w:rPr>
        <w:t>CGN, por el sistema CHIP</w:t>
      </w:r>
      <w:r>
        <w:rPr>
          <w:rFonts w:ascii="Arial Narrow" w:eastAsia="Arial Narrow" w:hAnsi="Arial Narrow" w:cs="Arial Narrow"/>
          <w:sz w:val="24"/>
          <w:szCs w:val="24"/>
        </w:rPr>
        <w:t>, de los meses de Enero a Junio de 2019, en los formatos:</w:t>
      </w:r>
    </w:p>
    <w:p w:rsidR="004F3168" w:rsidRPr="004F3168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 w:rsidRPr="004F3168">
        <w:rPr>
          <w:rFonts w:ascii="Arial Narrow" w:eastAsia="Arial Narrow" w:hAnsi="Arial Narrow" w:cs="Arial Narrow"/>
          <w:sz w:val="24"/>
          <w:szCs w:val="24"/>
        </w:rPr>
        <w:t>CGN Convergencia</w:t>
      </w:r>
    </w:p>
    <w:p w:rsidR="004F3168" w:rsidRPr="004F3168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 w:rsidRPr="004F3168">
        <w:rPr>
          <w:rFonts w:ascii="Arial Narrow" w:eastAsia="Arial Narrow" w:hAnsi="Arial Narrow" w:cs="Arial Narrow"/>
          <w:sz w:val="24"/>
          <w:szCs w:val="24"/>
        </w:rPr>
        <w:t>Operaciones Reciprocas</w:t>
      </w:r>
    </w:p>
    <w:p w:rsidR="004F3168" w:rsidRPr="004F3168" w:rsidRDefault="004F3168" w:rsidP="001A5F85">
      <w:pPr>
        <w:pStyle w:val="Prrafodelista"/>
        <w:numPr>
          <w:ilvl w:val="0"/>
          <w:numId w:val="3"/>
        </w:numPr>
        <w:jc w:val="both"/>
        <w:rPr>
          <w:rFonts w:ascii="Arial Narrow" w:eastAsia="Arial Narrow" w:hAnsi="Arial Narrow" w:cs="Arial Narrow"/>
          <w:sz w:val="24"/>
          <w:szCs w:val="24"/>
        </w:rPr>
      </w:pPr>
      <w:r w:rsidRPr="004F3168">
        <w:rPr>
          <w:rFonts w:ascii="Arial Narrow" w:eastAsia="Arial Narrow" w:hAnsi="Arial Narrow" w:cs="Arial Narrow"/>
          <w:sz w:val="24"/>
          <w:szCs w:val="24"/>
        </w:rPr>
        <w:t xml:space="preserve">Variaciones </w:t>
      </w:r>
    </w:p>
    <w:p w:rsidR="003775BB" w:rsidRDefault="00081F69">
      <w:pPr>
        <w:numPr>
          <w:ilvl w:val="0"/>
          <w:numId w:val="2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Revisión de Estados Financieros de las Entidades Descentralizadas,</w:t>
      </w:r>
      <w:r w:rsidR="008D1DA7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correspondientes a los meses de Enero </w:t>
      </w:r>
      <w:r w:rsidR="00886BB7"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46619F">
        <w:rPr>
          <w:rFonts w:ascii="Arial Narrow" w:eastAsia="Arial Narrow" w:hAnsi="Arial Narrow" w:cs="Arial Narrow"/>
          <w:sz w:val="24"/>
          <w:szCs w:val="24"/>
        </w:rPr>
        <w:t>Junio</w:t>
      </w:r>
      <w:r w:rsidR="00615ECF"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del año 2019 :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Fábrica de Licores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Lotería del Tolima.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EGETSA S.A.</w:t>
      </w:r>
    </w:p>
    <w:p w:rsidR="003775BB" w:rsidRDefault="00081F69">
      <w:pPr>
        <w:numPr>
          <w:ilvl w:val="0"/>
          <w:numId w:val="1"/>
        </w:numPr>
        <w:rPr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EDAT S.A. E.S.P.</w:t>
      </w:r>
    </w:p>
    <w:p w:rsidR="003775BB" w:rsidRPr="00495F5D" w:rsidRDefault="00081F69">
      <w:pPr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z w:val="24"/>
          <w:szCs w:val="24"/>
        </w:rPr>
        <w:t>Indeportes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495F5D" w:rsidRDefault="00495F5D" w:rsidP="00495F5D">
      <w:pPr>
        <w:rPr>
          <w:rFonts w:ascii="Arial Narrow" w:eastAsia="Arial Narrow" w:hAnsi="Arial Narrow" w:cs="Arial Narrow"/>
          <w:sz w:val="24"/>
          <w:szCs w:val="24"/>
        </w:rPr>
      </w:pPr>
    </w:p>
    <w:p w:rsidR="004344F5" w:rsidRDefault="00081F69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Se realizaron mesas de trabajo con el personal adscrito a la Dirección Financiera de Contabilidad para analizar, revisar, unificar criterios y mejorar el trabajo realizado en lo corrido del año 2019 en materia contable, con el fin de mejorar en la preparación, elaboración y entrega de los diferentes informes financieros a</w:t>
      </w:r>
      <w:r w:rsidR="00CE6AFD">
        <w:rPr>
          <w:rFonts w:ascii="Arial Narrow" w:eastAsia="Arial Narrow" w:hAnsi="Arial Narrow" w:cs="Arial Narrow"/>
          <w:sz w:val="24"/>
          <w:szCs w:val="24"/>
        </w:rPr>
        <w:t xml:space="preserve"> los diferentes entes de control.</w:t>
      </w: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lastRenderedPageBreak/>
        <w:drawing>
          <wp:inline distT="0" distB="0" distL="0" distR="0" wp14:anchorId="2A42E23A" wp14:editId="48B505C6">
            <wp:extent cx="3819525" cy="259848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4796" cy="260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  <w:r>
        <w:rPr>
          <w:noProof/>
          <w:lang w:val="es-CO"/>
        </w:rPr>
        <w:drawing>
          <wp:inline distT="0" distB="0" distL="0" distR="0" wp14:anchorId="15042FC9" wp14:editId="5CA9FAA0">
            <wp:extent cx="6059197" cy="21145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59730" cy="211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Default="00E878EA" w:rsidP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E878EA" w:rsidRPr="0057336C" w:rsidRDefault="00E878EA" w:rsidP="00E878EA">
      <w:pPr>
        <w:spacing w:before="100" w:beforeAutospacing="1" w:after="100" w:afterAutospacing="1"/>
        <w:contextualSpacing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JAVIER GONZALEZ MOSQUERA</w:t>
      </w:r>
    </w:p>
    <w:p w:rsidR="00E878EA" w:rsidRPr="003A5ECD" w:rsidRDefault="00E878EA" w:rsidP="00E878E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Director Financiero de Contabilidad</w:t>
      </w:r>
    </w:p>
    <w:p w:rsidR="00E878EA" w:rsidRDefault="00E878EA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581C91" w:rsidRDefault="00581C91" w:rsidP="00581C91">
      <w:pPr>
        <w:jc w:val="center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</w:p>
    <w:p w:rsidR="00495F5D" w:rsidRDefault="00495F5D">
      <w:pPr>
        <w:jc w:val="both"/>
        <w:rPr>
          <w:rFonts w:ascii="Arial Narrow" w:eastAsia="Arial Narrow" w:hAnsi="Arial Narrow" w:cs="Arial Narrow"/>
          <w:sz w:val="24"/>
          <w:szCs w:val="24"/>
        </w:rPr>
      </w:pPr>
      <w:bookmarkStart w:id="0" w:name="_GoBack"/>
      <w:bookmarkEnd w:id="0"/>
    </w:p>
    <w:p w:rsidR="003775BB" w:rsidRDefault="003775BB">
      <w:pPr>
        <w:jc w:val="both"/>
        <w:rPr>
          <w:rFonts w:ascii="Arial" w:eastAsia="Arial" w:hAnsi="Arial" w:cs="Arial"/>
        </w:rPr>
      </w:pPr>
    </w:p>
    <w:p w:rsidR="003775BB" w:rsidRDefault="003775BB">
      <w:pPr>
        <w:jc w:val="both"/>
        <w:rPr>
          <w:rFonts w:ascii="Arial" w:eastAsia="Arial" w:hAnsi="Arial" w:cs="Arial"/>
        </w:rPr>
      </w:pPr>
    </w:p>
    <w:p w:rsidR="005D6E25" w:rsidRDefault="00081F69" w:rsidP="002818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581C91" w:rsidRDefault="00581C91" w:rsidP="002818A6">
      <w:pPr>
        <w:jc w:val="both"/>
        <w:rPr>
          <w:rFonts w:ascii="Arial" w:eastAsia="Arial" w:hAnsi="Arial" w:cs="Arial"/>
        </w:rPr>
      </w:pPr>
    </w:p>
    <w:p w:rsidR="005D6E25" w:rsidRDefault="005D6E25">
      <w:pPr>
        <w:rPr>
          <w:rFonts w:ascii="Arial" w:eastAsia="Arial" w:hAnsi="Arial" w:cs="Arial"/>
          <w:sz w:val="22"/>
          <w:szCs w:val="22"/>
        </w:rPr>
      </w:pPr>
    </w:p>
    <w:p w:rsidR="003775BB" w:rsidRDefault="003775B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sectPr w:rsidR="003775BB">
      <w:headerReference w:type="default" r:id="rId9"/>
      <w:footerReference w:type="default" r:id="rId10"/>
      <w:pgSz w:w="12242" w:h="15842"/>
      <w:pgMar w:top="1361" w:right="170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BC" w:rsidRDefault="00892ABC">
      <w:r>
        <w:separator/>
      </w:r>
    </w:p>
  </w:endnote>
  <w:endnote w:type="continuationSeparator" w:id="0">
    <w:p w:rsidR="00892ABC" w:rsidRDefault="0089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“Soluciones que Transforman”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Edificio Gobernación del Tolima, Carrera 3ª entre Calles 10 y 11. Piso 5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 xml:space="preserve">Web: </w:t>
    </w:r>
    <w:hyperlink r:id="rId1">
      <w:r>
        <w:rPr>
          <w:rFonts w:ascii="Arial" w:eastAsia="Arial" w:hAnsi="Arial" w:cs="Arial"/>
          <w:color w:val="0000FF"/>
          <w:u w:val="single"/>
        </w:rPr>
        <w:t>www.tolima.gov.co</w:t>
      </w:r>
    </w:hyperlink>
    <w:r>
      <w:rPr>
        <w:rFonts w:ascii="Arial" w:eastAsia="Arial" w:hAnsi="Arial" w:cs="Arial"/>
        <w:color w:val="000000"/>
      </w:rPr>
      <w:t xml:space="preserve">  Correo electrónico: cielo.guayara</w:t>
    </w:r>
    <w:hyperlink r:id="rId2">
      <w:r>
        <w:rPr>
          <w:rFonts w:ascii="Arial" w:eastAsia="Arial" w:hAnsi="Arial" w:cs="Arial"/>
          <w:color w:val="0000FF"/>
          <w:u w:val="single"/>
        </w:rPr>
        <w:t>@tolima.gov.co</w:t>
      </w:r>
    </w:hyperlink>
    <w:r>
      <w:rPr>
        <w:rFonts w:ascii="Arial" w:eastAsia="Arial" w:hAnsi="Arial" w:cs="Arial"/>
        <w:color w:val="000000"/>
      </w:rPr>
      <w:t xml:space="preserve">. 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Teléfono: (8) 2611111, extensión 1512. Teléfono (8) 2612450 Código Postal 730006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Ibagué, Tolima - Colombia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BC" w:rsidRDefault="00892ABC">
      <w:r>
        <w:separator/>
      </w:r>
    </w:p>
  </w:footnote>
  <w:footnote w:type="continuationSeparator" w:id="0">
    <w:p w:rsidR="00892ABC" w:rsidRDefault="00892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omic Sans MS" w:eastAsia="Comic Sans MS" w:hAnsi="Comic Sans MS" w:cs="Comic Sans MS"/>
        <w:color w:val="767171"/>
      </w:rPr>
    </w:pPr>
    <w:r>
      <w:rPr>
        <w:noProof/>
        <w:lang w:val="es-CO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104776</wp:posOffset>
          </wp:positionH>
          <wp:positionV relativeFrom="paragraph">
            <wp:posOffset>183515</wp:posOffset>
          </wp:positionV>
          <wp:extent cx="760095" cy="896620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3012" r="-4217"/>
                  <a:stretch>
                    <a:fillRect/>
                  </a:stretch>
                </pic:blipFill>
                <pic:spPr>
                  <a:xfrm>
                    <a:off x="0" y="0"/>
                    <a:ext cx="760095" cy="896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767171"/>
        <w:sz w:val="24"/>
        <w:szCs w:val="24"/>
      </w:rPr>
    </w:pPr>
    <w:r>
      <w:rPr>
        <w:color w:val="767171"/>
      </w:rPr>
      <w:tab/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GOBERNACIÓN DEL TOLIMA</w:t>
    </w:r>
  </w:p>
  <w:p w:rsidR="004344F5" w:rsidRDefault="004344F5">
    <w:pPr>
      <w:tabs>
        <w:tab w:val="center" w:pos="4419"/>
        <w:tab w:val="right" w:pos="8838"/>
      </w:tabs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b/>
        <w:sz w:val="22"/>
        <w:szCs w:val="22"/>
      </w:rPr>
      <w:t>NIT: 800.113.6727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SECRETARIA DE HACIENDA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Dirección Financiera de Contabilidad</w:t>
    </w:r>
  </w:p>
  <w:p w:rsidR="004344F5" w:rsidRDefault="004344F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03EC0"/>
    <w:multiLevelType w:val="multilevel"/>
    <w:tmpl w:val="2D767BD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E2209A6"/>
    <w:multiLevelType w:val="hybridMultilevel"/>
    <w:tmpl w:val="88245552"/>
    <w:lvl w:ilvl="0" w:tplc="41327D2C">
      <w:numFmt w:val="bullet"/>
      <w:lvlText w:val="-"/>
      <w:lvlJc w:val="left"/>
      <w:pPr>
        <w:ind w:left="1080" w:hanging="360"/>
      </w:pPr>
      <w:rPr>
        <w:rFonts w:ascii="Arial Narrow" w:eastAsia="Arial Narrow" w:hAnsi="Arial Narrow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3D0BCA"/>
    <w:multiLevelType w:val="multilevel"/>
    <w:tmpl w:val="E4C26F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5BB"/>
    <w:rsid w:val="000119FB"/>
    <w:rsid w:val="00030118"/>
    <w:rsid w:val="00081F69"/>
    <w:rsid w:val="000B174F"/>
    <w:rsid w:val="000C4B79"/>
    <w:rsid w:val="001A5F85"/>
    <w:rsid w:val="002818A6"/>
    <w:rsid w:val="002A28E0"/>
    <w:rsid w:val="003109F8"/>
    <w:rsid w:val="00355426"/>
    <w:rsid w:val="003775BB"/>
    <w:rsid w:val="003A02D2"/>
    <w:rsid w:val="004344F5"/>
    <w:rsid w:val="00453DE9"/>
    <w:rsid w:val="0046619F"/>
    <w:rsid w:val="00471CBC"/>
    <w:rsid w:val="00476429"/>
    <w:rsid w:val="00495F5D"/>
    <w:rsid w:val="004F3168"/>
    <w:rsid w:val="00570A34"/>
    <w:rsid w:val="00576196"/>
    <w:rsid w:val="00581C91"/>
    <w:rsid w:val="005B3BFC"/>
    <w:rsid w:val="005D6E25"/>
    <w:rsid w:val="00615ECF"/>
    <w:rsid w:val="00672119"/>
    <w:rsid w:val="0076221C"/>
    <w:rsid w:val="007A4D58"/>
    <w:rsid w:val="007F3B24"/>
    <w:rsid w:val="00825C21"/>
    <w:rsid w:val="00886BB7"/>
    <w:rsid w:val="00892ABC"/>
    <w:rsid w:val="008B61AE"/>
    <w:rsid w:val="008D1DA7"/>
    <w:rsid w:val="0092366F"/>
    <w:rsid w:val="00945235"/>
    <w:rsid w:val="00A00283"/>
    <w:rsid w:val="00B6332C"/>
    <w:rsid w:val="00BD25BD"/>
    <w:rsid w:val="00C04089"/>
    <w:rsid w:val="00C3716D"/>
    <w:rsid w:val="00C573C3"/>
    <w:rsid w:val="00CE6AFD"/>
    <w:rsid w:val="00CF1D76"/>
    <w:rsid w:val="00D14CBC"/>
    <w:rsid w:val="00D44DA3"/>
    <w:rsid w:val="00D46AC5"/>
    <w:rsid w:val="00DA275D"/>
    <w:rsid w:val="00DF5BB0"/>
    <w:rsid w:val="00E1544A"/>
    <w:rsid w:val="00E17B98"/>
    <w:rsid w:val="00E3060E"/>
    <w:rsid w:val="00E878EA"/>
    <w:rsid w:val="00F02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1C0280-8D52-484E-A2F9-78649D5A3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E6AF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AFD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F3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xx@tolima.gov.co" TargetMode="External"/><Relationship Id="rId1" Type="http://schemas.openxmlformats.org/officeDocument/2006/relationships/hyperlink" Target="http://www.tolim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562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MARULANDA SAAVEDRA</dc:creator>
  <cp:lastModifiedBy>NATALIA MARULANDA SAAVEDRA</cp:lastModifiedBy>
  <cp:revision>7</cp:revision>
  <cp:lastPrinted>2019-08-06T21:45:00Z</cp:lastPrinted>
  <dcterms:created xsi:type="dcterms:W3CDTF">2019-08-01T20:51:00Z</dcterms:created>
  <dcterms:modified xsi:type="dcterms:W3CDTF">2019-08-06T21:51:00Z</dcterms:modified>
</cp:coreProperties>
</file>